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2958" w14:textId="77777777" w:rsidR="00AF2A97" w:rsidRDefault="002255C8">
      <w:pPr>
        <w:spacing w:after="0"/>
        <w:ind w:left="24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88D149" w14:textId="77777777" w:rsidR="00AF2A97" w:rsidRDefault="002255C8">
      <w:pPr>
        <w:spacing w:after="381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0AD1BFD4" w14:textId="77777777" w:rsidR="00AF2A97" w:rsidRPr="002255C8" w:rsidRDefault="002255C8">
      <w:pPr>
        <w:spacing w:after="0"/>
        <w:ind w:right="242"/>
        <w:jc w:val="center"/>
        <w:rPr>
          <w:color w:val="ED7D31" w:themeColor="accent2"/>
        </w:rPr>
      </w:pPr>
      <w:r w:rsidRPr="002255C8">
        <w:rPr>
          <w:color w:val="ED7D31" w:themeColor="accent2"/>
          <w:sz w:val="48"/>
        </w:rPr>
        <w:t>ВЫХОДНЫЕ в ДОМБАЕ</w:t>
      </w:r>
      <w:r w:rsidRPr="002255C8">
        <w:rPr>
          <w:color w:val="ED7D31" w:themeColor="accent2"/>
          <w:sz w:val="48"/>
        </w:rPr>
        <w:t xml:space="preserve"> </w:t>
      </w:r>
    </w:p>
    <w:p w14:paraId="2BB8E77B" w14:textId="3394F7BC" w:rsidR="00AF2A97" w:rsidRDefault="002255C8">
      <w:pPr>
        <w:spacing w:after="0" w:line="380" w:lineRule="auto"/>
        <w:ind w:left="2907" w:right="3101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(продолжительность тура 3 дня/2 ночи) </w:t>
      </w:r>
      <w:r>
        <w:rPr>
          <w:rFonts w:ascii="Times New Roman" w:eastAsia="Times New Roman" w:hAnsi="Times New Roman" w:cs="Times New Roman"/>
          <w:b/>
          <w:sz w:val="20"/>
        </w:rPr>
        <w:t>Каждый четверг</w:t>
      </w:r>
    </w:p>
    <w:p w14:paraId="6F952DC0" w14:textId="77777777" w:rsidR="00AF2A97" w:rsidRDefault="002255C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09174F" w14:textId="77777777" w:rsidR="00AF2A97" w:rsidRPr="002255C8" w:rsidRDefault="002255C8">
      <w:pPr>
        <w:spacing w:after="0" w:line="282" w:lineRule="auto"/>
        <w:ind w:left="159"/>
        <w:jc w:val="center"/>
        <w:rPr>
          <w:sz w:val="16"/>
          <w:szCs w:val="16"/>
        </w:rPr>
      </w:pPr>
      <w:r w:rsidRPr="002255C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Выходные в Домбае в окружении белоснежных гор - </w:t>
      </w:r>
      <w:r w:rsidRPr="002255C8">
        <w:rPr>
          <w:rFonts w:ascii="Times New Roman" w:eastAsia="Times New Roman" w:hAnsi="Times New Roman" w:cs="Times New Roman"/>
          <w:b/>
          <w:i/>
          <w:sz w:val="16"/>
          <w:szCs w:val="16"/>
        </w:rPr>
        <w:t>лучший способ отдохнуть от города и зарядиться энергией! В нашу короткую программу мы постарались вместить всё самое интересное в Домбае, чтобы вы смогли насладиться природой, прикоснуться к тайнам древностей, узнать интересные легенды и зарядиться эмоциям</w:t>
      </w:r>
      <w:r w:rsidRPr="002255C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и. </w:t>
      </w:r>
    </w:p>
    <w:p w14:paraId="7CD01593" w14:textId="77777777" w:rsidR="00AF2A97" w:rsidRPr="002255C8" w:rsidRDefault="002255C8">
      <w:pPr>
        <w:spacing w:after="95"/>
        <w:rPr>
          <w:sz w:val="16"/>
          <w:szCs w:val="16"/>
        </w:rPr>
      </w:pPr>
      <w:r w:rsidRPr="002255C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14:paraId="55D8AD79" w14:textId="74F0C182" w:rsidR="00AF2A97" w:rsidRPr="002255C8" w:rsidRDefault="002255C8">
      <w:pPr>
        <w:spacing w:after="0"/>
        <w:ind w:right="240"/>
        <w:jc w:val="center"/>
      </w:pPr>
      <w:r w:rsidRPr="002255C8">
        <w:rPr>
          <w:rFonts w:ascii="Times New Roman" w:eastAsia="Times New Roman" w:hAnsi="Times New Roman" w:cs="Times New Roman"/>
          <w:b/>
          <w:sz w:val="24"/>
        </w:rPr>
        <w:t>ПРОГРАММА ТУРА:</w:t>
      </w:r>
      <w:r w:rsidRPr="002255C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255C8">
        <w:rPr>
          <w:rFonts w:ascii="Times New Roman" w:eastAsia="Times New Roman" w:hAnsi="Times New Roman" w:cs="Times New Roman"/>
          <w:b/>
          <w:sz w:val="24"/>
        </w:rPr>
        <w:br/>
      </w:r>
    </w:p>
    <w:tbl>
      <w:tblPr>
        <w:tblStyle w:val="TableGrid"/>
        <w:tblW w:w="9787" w:type="dxa"/>
        <w:tblInd w:w="188" w:type="dxa"/>
        <w:tblCellMar>
          <w:top w:w="12" w:type="dxa"/>
          <w:left w:w="5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8935"/>
      </w:tblGrid>
      <w:tr w:rsidR="00AF2A97" w14:paraId="5942FBF5" w14:textId="77777777">
        <w:trPr>
          <w:trHeight w:val="2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EB92" w14:textId="77777777" w:rsidR="00AF2A97" w:rsidRDefault="002255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день 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4078" w14:textId="77777777" w:rsidR="00AF2A97" w:rsidRDefault="002255C8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Отправление из г. Астрахань в 20:00. </w:t>
            </w:r>
          </w:p>
        </w:tc>
      </w:tr>
      <w:tr w:rsidR="00AF2A97" w14:paraId="0E1ED040" w14:textId="77777777">
        <w:trPr>
          <w:trHeight w:val="33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0F7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59FB134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A5DD9E6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D7D4DBA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B1BDE78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7326BDA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4603DE6" w14:textId="77777777" w:rsidR="00AF2A97" w:rsidRDefault="002255C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14:paraId="6B3360C4" w14:textId="77777777" w:rsidR="00AF2A97" w:rsidRDefault="002255C8">
            <w:pPr>
              <w:spacing w:after="0"/>
              <w:ind w:left="197"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день 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3298" w14:textId="77777777" w:rsidR="00AF2A97" w:rsidRDefault="002255C8">
            <w:pPr>
              <w:spacing w:after="12"/>
              <w:ind w:left="1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Прибытие в поселок Домбай. Размещение в гостинице. Номера с удобствами. </w:t>
            </w:r>
          </w:p>
          <w:p w14:paraId="7AE5C091" w14:textId="77777777" w:rsidR="00AF2A97" w:rsidRDefault="002255C8">
            <w:pPr>
              <w:spacing w:after="177"/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!!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Заселение по расчетному часу после 14:00 (при наличии свободных номеров возможно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раннее заселение). </w:t>
            </w:r>
          </w:p>
          <w:p w14:paraId="5B19623A" w14:textId="77777777" w:rsidR="00AF2A97" w:rsidRDefault="002255C8">
            <w:pPr>
              <w:spacing w:after="6" w:line="269" w:lineRule="auto"/>
              <w:ind w:left="173" w:right="46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Приводим себя в порядок, оставляем вещи и отправляемся на обзорную экскурсию по домбайской поляне. На открытой канатной дороге поднимемся на гору Мусса-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Ачитара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3200 метров над уровнем моря (доп. расходы 2000 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., 1500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руб./дет.). </w:t>
            </w:r>
          </w:p>
          <w:p w14:paraId="77DA261B" w14:textId="77777777" w:rsidR="00AF2A97" w:rsidRDefault="002255C8">
            <w:pPr>
              <w:spacing w:after="177"/>
              <w:ind w:left="1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 вершины открываются захватывающие виды! </w:t>
            </w:r>
          </w:p>
          <w:p w14:paraId="06F4CE40" w14:textId="77777777" w:rsidR="00AF2A97" w:rsidRDefault="002255C8">
            <w:pPr>
              <w:spacing w:after="168"/>
              <w:ind w:left="1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Пообедаем на высоте 3 000 метров и немного отдохнем в окружении величественных вершин. </w:t>
            </w:r>
          </w:p>
          <w:p w14:paraId="78992B36" w14:textId="77777777" w:rsidR="00AF2A97" w:rsidRDefault="002255C8">
            <w:pPr>
              <w:spacing w:after="37"/>
              <w:ind w:left="1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Вечером на выбор: </w:t>
            </w:r>
          </w:p>
          <w:p w14:paraId="271BBF23" w14:textId="77777777" w:rsidR="00AF2A97" w:rsidRDefault="002255C8">
            <w:pPr>
              <w:numPr>
                <w:ilvl w:val="0"/>
                <w:numId w:val="2"/>
              </w:numPr>
              <w:spacing w:after="0"/>
              <w:ind w:right="23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посещение форелевого хозяйства, где пойманную рыбку Вам приготовят (доп. расходы 170 руб./100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E8079C1" w14:textId="77777777" w:rsidR="00AF2A97" w:rsidRDefault="002255C8">
            <w:pPr>
              <w:spacing w:after="30"/>
              <w:ind w:left="89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гр.) </w:t>
            </w:r>
          </w:p>
          <w:p w14:paraId="51CBCB5C" w14:textId="77777777" w:rsidR="00AF2A97" w:rsidRDefault="002255C8">
            <w:pPr>
              <w:numPr>
                <w:ilvl w:val="0"/>
                <w:numId w:val="2"/>
              </w:numPr>
              <w:spacing w:after="119" w:line="280" w:lineRule="auto"/>
              <w:ind w:right="23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самостоятельное посещение центральной площади Домбая, дискотека под открытым небом, катание на коньках/ватрушках. </w:t>
            </w:r>
          </w:p>
          <w:p w14:paraId="12457825" w14:textId="77777777" w:rsidR="00AF2A97" w:rsidRDefault="002255C8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Возвращение в гостиницу. Отдых. </w:t>
            </w:r>
          </w:p>
        </w:tc>
      </w:tr>
      <w:tr w:rsidR="00AF2A97" w14:paraId="092D5237" w14:textId="77777777">
        <w:trPr>
          <w:trHeight w:val="15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28D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A90FA1E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6D82425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  <w:p w14:paraId="1CEF71B7" w14:textId="77777777" w:rsidR="00AF2A97" w:rsidRDefault="002255C8">
            <w:pPr>
              <w:spacing w:after="0"/>
              <w:ind w:left="197"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день 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3DE4" w14:textId="77777777" w:rsidR="00AF2A97" w:rsidRDefault="002255C8">
            <w:pPr>
              <w:spacing w:after="163" w:line="275" w:lineRule="auto"/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Это время целиком ваше! Вас ждут заснеженные горнолыжные трассы разного уровня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сложности, пьянящие душу спуски с горных вершин и ароматный глинтвейн, растекающийся по вашему телу негой удовольствия. </w:t>
            </w:r>
          </w:p>
          <w:p w14:paraId="3D552773" w14:textId="77777777" w:rsidR="00AF2A97" w:rsidRDefault="002255C8">
            <w:pPr>
              <w:spacing w:after="146" w:line="272" w:lineRule="auto"/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Для желающих мы с удовольствием устроим экскурсию по красивому заповедному ущелье к нарзанным источникам (доп. расходы 2250 руб./чел.) </w:t>
            </w:r>
          </w:p>
          <w:p w14:paraId="06D73588" w14:textId="77777777" w:rsidR="00AF2A97" w:rsidRDefault="002255C8">
            <w:pPr>
              <w:spacing w:after="0"/>
              <w:ind w:left="18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«Нарзан»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— минеральная вода, обладающая уникальными целебными свойствами и укрепляющей здоровье силой. Попьем воды, наберем «с собой», посидим на поляне, передохнём и в обратный путь. </w:t>
            </w:r>
          </w:p>
        </w:tc>
      </w:tr>
      <w:tr w:rsidR="00AF2A97" w14:paraId="6A2F52DB" w14:textId="77777777">
        <w:trPr>
          <w:trHeight w:val="2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B71D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4F890AD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ED31F14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45C211F" w14:textId="77777777" w:rsidR="00AF2A97" w:rsidRDefault="002255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D6FA0D2" w14:textId="77777777" w:rsidR="00AF2A97" w:rsidRDefault="002255C8">
            <w:pPr>
              <w:spacing w:after="13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E7943D3" w14:textId="77777777" w:rsidR="00AF2A97" w:rsidRDefault="002255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день 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BD95" w14:textId="77777777" w:rsidR="00AF2A97" w:rsidRDefault="002255C8">
            <w:pPr>
              <w:spacing w:after="17"/>
              <w:ind w:left="1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Свободное время до отправления автобуса. </w:t>
            </w:r>
          </w:p>
          <w:p w14:paraId="7214E55A" w14:textId="77777777" w:rsidR="00AF2A97" w:rsidRDefault="002255C8">
            <w:pPr>
              <w:spacing w:line="275" w:lineRule="auto"/>
              <w:ind w:left="1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 можете либо посвятить это время катанию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квадрациклах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доп.расходы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1750 руб./чел.), либо прогуляться по поселку и зайти на рынок в поисках сувениров для себя и своих близких. </w:t>
            </w:r>
          </w:p>
          <w:p w14:paraId="26AFA0F0" w14:textId="77777777" w:rsidR="00AF2A97" w:rsidRDefault="002255C8">
            <w:pPr>
              <w:spacing w:after="13"/>
              <w:ind w:left="1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11:00 Освобождение номеров. Выезд в г. Астрахань. </w:t>
            </w:r>
          </w:p>
          <w:p w14:paraId="3ABDD8C0" w14:textId="77777777" w:rsidR="00AF2A97" w:rsidRDefault="002255C8">
            <w:pPr>
              <w:spacing w:after="2" w:line="276" w:lineRule="auto"/>
              <w:ind w:left="1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дороге сделаем </w:t>
            </w:r>
            <w:r>
              <w:rPr>
                <w:rFonts w:ascii="Times New Roman" w:eastAsia="Times New Roman" w:hAnsi="Times New Roman" w:cs="Times New Roman"/>
                <w:sz w:val="18"/>
              </w:rPr>
              <w:t>остановку у кристально чистой горной реки Уллу-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Муруджу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- её воды считаются целебными, так как насыщены серебром. Вокруг простирается могучий, совершенно сказочный лес. </w:t>
            </w:r>
          </w:p>
          <w:p w14:paraId="2031151E" w14:textId="77777777" w:rsidR="00AF2A97" w:rsidRDefault="002255C8">
            <w:pPr>
              <w:spacing w:after="1" w:line="277" w:lineRule="auto"/>
              <w:ind w:left="146" w:right="33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Далее мы посетим Тебердинский заповедник (доп. расходы 200 руб.) - уникальный памятник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природы, где можно встретить удивительных животных, например, кавказского горного козла, кавказскую лесную кошку, горностая, ласку, серну. Многие из них занесены в Красную книгу! </w:t>
            </w:r>
          </w:p>
          <w:p w14:paraId="1603F1CC" w14:textId="77777777" w:rsidR="00AF2A97" w:rsidRDefault="002255C8">
            <w:pPr>
              <w:spacing w:after="147" w:line="276" w:lineRule="auto"/>
              <w:ind w:left="146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После заезжаем и купаемся в термальном источнике «Долина Гейзеров» (доп. рас</w:t>
            </w:r>
            <w:r>
              <w:rPr>
                <w:rFonts w:ascii="Times New Roman" w:eastAsia="Times New Roman" w:hAnsi="Times New Roman" w:cs="Times New Roman"/>
                <w:sz w:val="18"/>
              </w:rPr>
              <w:t>ходы 500 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., 300 руб./дет.) </w:t>
            </w:r>
          </w:p>
          <w:p w14:paraId="305FE70B" w14:textId="77777777" w:rsidR="00AF2A97" w:rsidRDefault="002255C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!!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Не забываем взять с собой купальные принадлежности. </w:t>
            </w:r>
          </w:p>
        </w:tc>
      </w:tr>
      <w:tr w:rsidR="00AF2A97" w14:paraId="6B8F40E4" w14:textId="77777777">
        <w:trPr>
          <w:trHeight w:val="2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8ECD" w14:textId="77777777" w:rsidR="00AF2A97" w:rsidRDefault="002255C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день 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0FE3" w14:textId="77777777" w:rsidR="00AF2A97" w:rsidRDefault="002255C8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Утреннее прибытие в Астрахань (ориентировочно в 6-7 утра) </w:t>
            </w:r>
          </w:p>
        </w:tc>
      </w:tr>
    </w:tbl>
    <w:p w14:paraId="71B96B54" w14:textId="77777777" w:rsidR="00AF2A97" w:rsidRDefault="002255C8">
      <w:pPr>
        <w:numPr>
          <w:ilvl w:val="0"/>
          <w:numId w:val="1"/>
        </w:numPr>
        <w:spacing w:after="1"/>
        <w:ind w:right="24" w:hanging="36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Фирма оставляет за собой право изменить порядок проведения экскурсий, не меняя при этом </w:t>
      </w:r>
      <w:r>
        <w:rPr>
          <w:rFonts w:ascii="Times New Roman" w:eastAsia="Times New Roman" w:hAnsi="Times New Roman" w:cs="Times New Roman"/>
          <w:sz w:val="16"/>
        </w:rPr>
        <w:t xml:space="preserve">объема проводимого тура. </w:t>
      </w:r>
    </w:p>
    <w:p w14:paraId="71576322" w14:textId="77777777" w:rsidR="00AF2A97" w:rsidRDefault="002255C8">
      <w:pPr>
        <w:numPr>
          <w:ilvl w:val="0"/>
          <w:numId w:val="1"/>
        </w:numPr>
        <w:spacing w:after="1"/>
        <w:ind w:right="24" w:hanging="36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Фирма оставляет за собой право вносить изменения в программу тура без уменьшения общего объема и качества услуг. </w:t>
      </w:r>
    </w:p>
    <w:p w14:paraId="408305AA" w14:textId="77777777" w:rsidR="00AF2A97" w:rsidRDefault="002255C8">
      <w:pPr>
        <w:numPr>
          <w:ilvl w:val="0"/>
          <w:numId w:val="1"/>
        </w:numPr>
        <w:spacing w:after="1"/>
        <w:ind w:right="24" w:hanging="36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Любое время в пути и продолжительность указаны ориентировочно. </w:t>
      </w:r>
    </w:p>
    <w:p w14:paraId="7D7D1D66" w14:textId="77777777" w:rsidR="00AF2A97" w:rsidRDefault="002255C8">
      <w:pPr>
        <w:spacing w:after="43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14:paraId="43DDDFAB" w14:textId="77777777" w:rsidR="00AF2A97" w:rsidRDefault="002255C8">
      <w:pPr>
        <w:spacing w:after="0"/>
        <w:ind w:left="188"/>
      </w:pPr>
      <w:r>
        <w:rPr>
          <w:rFonts w:ascii="Times New Roman" w:eastAsia="Times New Roman" w:hAnsi="Times New Roman" w:cs="Times New Roman"/>
          <w:b/>
          <w:sz w:val="20"/>
        </w:rPr>
        <w:t xml:space="preserve">СТОИМОСТЬ ТУРА на 1 человека </w:t>
      </w:r>
    </w:p>
    <w:tbl>
      <w:tblPr>
        <w:tblStyle w:val="TableGrid"/>
        <w:tblW w:w="9818" w:type="dxa"/>
        <w:tblInd w:w="154" w:type="dxa"/>
        <w:tblCellMar>
          <w:top w:w="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18"/>
        <w:gridCol w:w="3317"/>
        <w:gridCol w:w="3183"/>
      </w:tblGrid>
      <w:tr w:rsidR="00AF2A97" w14:paraId="0A54BC0A" w14:textId="77777777">
        <w:trPr>
          <w:trHeight w:val="216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88A6" w14:textId="77777777" w:rsidR="00AF2A97" w:rsidRDefault="002255C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Взрослый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26DE" w14:textId="77777777" w:rsidR="00AF2A97" w:rsidRDefault="002255C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Детский до 12 лет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EF8" w14:textId="77777777" w:rsidR="00AF2A97" w:rsidRDefault="002255C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Одноместное размещение </w:t>
            </w:r>
          </w:p>
        </w:tc>
      </w:tr>
      <w:tr w:rsidR="00AF2A97" w14:paraId="7BFF7767" w14:textId="77777777">
        <w:trPr>
          <w:trHeight w:val="219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8B18" w14:textId="77777777" w:rsidR="00AF2A97" w:rsidRDefault="002255C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10 500 руб.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1226" w14:textId="77777777" w:rsidR="00AF2A97" w:rsidRDefault="002255C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10 200 руб.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3485" w14:textId="77777777" w:rsidR="00AF2A97" w:rsidRDefault="002255C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14 500 руб. </w:t>
            </w:r>
          </w:p>
        </w:tc>
      </w:tr>
    </w:tbl>
    <w:p w14:paraId="1294A740" w14:textId="77777777" w:rsidR="00AF2A97" w:rsidRDefault="002255C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BE10D67" w14:textId="77777777" w:rsidR="00AF2A97" w:rsidRDefault="002255C8">
      <w:pPr>
        <w:tabs>
          <w:tab w:val="center" w:pos="6092"/>
        </w:tabs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В стоимость тура включено: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проезд на комфортабельном туристическом автобусе, проживание в отеле - 2 ночи, </w:t>
      </w:r>
    </w:p>
    <w:p w14:paraId="33CC0960" w14:textId="77777777" w:rsidR="00AF2A97" w:rsidRDefault="002255C8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18"/>
        </w:rPr>
        <w:t xml:space="preserve">экскурсионное обслуживание, услуги </w:t>
      </w:r>
      <w:r>
        <w:rPr>
          <w:rFonts w:ascii="Times New Roman" w:eastAsia="Times New Roman" w:hAnsi="Times New Roman" w:cs="Times New Roman"/>
          <w:sz w:val="18"/>
        </w:rPr>
        <w:t xml:space="preserve">сопровождающего. </w:t>
      </w:r>
    </w:p>
    <w:p w14:paraId="35908383" w14:textId="77777777" w:rsidR="00AF2A97" w:rsidRDefault="002255C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818" w:type="dxa"/>
        <w:tblInd w:w="154" w:type="dxa"/>
        <w:tblCellMar>
          <w:top w:w="14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4133"/>
        <w:gridCol w:w="1431"/>
        <w:gridCol w:w="4254"/>
      </w:tblGrid>
      <w:tr w:rsidR="00AF2A97" w14:paraId="58F306F4" w14:textId="77777777">
        <w:trPr>
          <w:trHeight w:val="216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2180D" w14:textId="77777777" w:rsidR="00AF2A97" w:rsidRDefault="00AF2A97"/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316DEF" w14:textId="77777777" w:rsidR="00AF2A97" w:rsidRDefault="002255C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ТОЛЬКО ПРОЕЗ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3410B" w14:textId="77777777" w:rsidR="00AF2A97" w:rsidRDefault="002255C8">
            <w:pPr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 </w:t>
            </w:r>
          </w:p>
        </w:tc>
      </w:tr>
      <w:tr w:rsidR="00AF2A97" w14:paraId="15B62B89" w14:textId="77777777">
        <w:trPr>
          <w:trHeight w:val="218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EB52C" w14:textId="77777777" w:rsidR="00AF2A97" w:rsidRDefault="002255C8">
            <w:pPr>
              <w:spacing w:after="0"/>
              <w:ind w:left="21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одну сторону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966D4" w14:textId="77777777" w:rsidR="00AF2A97" w:rsidRDefault="00AF2A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80A7" w14:textId="77777777" w:rsidR="00AF2A97" w:rsidRDefault="002255C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3 000 руб./чел. </w:t>
            </w:r>
          </w:p>
        </w:tc>
      </w:tr>
      <w:tr w:rsidR="00AF2A97" w14:paraId="6E1A9CF3" w14:textId="77777777">
        <w:trPr>
          <w:trHeight w:val="216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E856" w14:textId="77777777" w:rsidR="00AF2A97" w:rsidRDefault="002255C8">
            <w:pPr>
              <w:spacing w:after="0"/>
              <w:ind w:left="22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две стороны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DDC40" w14:textId="77777777" w:rsidR="00AF2A97" w:rsidRDefault="00AF2A97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EC9" w14:textId="77777777" w:rsidR="00AF2A97" w:rsidRDefault="002255C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5 000 руб./чел. </w:t>
            </w:r>
          </w:p>
        </w:tc>
      </w:tr>
    </w:tbl>
    <w:p w14:paraId="0E03FE82" w14:textId="77777777" w:rsidR="00AF2A97" w:rsidRDefault="002255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F2A97">
      <w:pgSz w:w="11921" w:h="16850"/>
      <w:pgMar w:top="1440" w:right="856" w:bottom="1440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2794"/>
    <w:multiLevelType w:val="hybridMultilevel"/>
    <w:tmpl w:val="1AF692A0"/>
    <w:lvl w:ilvl="0" w:tplc="AF6AFA46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26BE4A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D89F2E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761160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E46426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A85E1E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76DFEC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10A5C2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65A1A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D2682"/>
    <w:multiLevelType w:val="hybridMultilevel"/>
    <w:tmpl w:val="EB105768"/>
    <w:lvl w:ilvl="0" w:tplc="A516AEF8">
      <w:start w:val="1"/>
      <w:numFmt w:val="bullet"/>
      <w:lvlText w:val="•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ECAB86">
      <w:start w:val="1"/>
      <w:numFmt w:val="bullet"/>
      <w:lvlText w:val="o"/>
      <w:lvlJc w:val="left"/>
      <w:pPr>
        <w:ind w:left="2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746132">
      <w:start w:val="1"/>
      <w:numFmt w:val="bullet"/>
      <w:lvlText w:val="▪"/>
      <w:lvlJc w:val="left"/>
      <w:pPr>
        <w:ind w:left="3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66789E">
      <w:start w:val="1"/>
      <w:numFmt w:val="bullet"/>
      <w:lvlText w:val="•"/>
      <w:lvlJc w:val="left"/>
      <w:pPr>
        <w:ind w:left="3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063ABA">
      <w:start w:val="1"/>
      <w:numFmt w:val="bullet"/>
      <w:lvlText w:val="o"/>
      <w:lvlJc w:val="left"/>
      <w:pPr>
        <w:ind w:left="4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8C5C20">
      <w:start w:val="1"/>
      <w:numFmt w:val="bullet"/>
      <w:lvlText w:val="▪"/>
      <w:lvlJc w:val="left"/>
      <w:pPr>
        <w:ind w:left="5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728D8C">
      <w:start w:val="1"/>
      <w:numFmt w:val="bullet"/>
      <w:lvlText w:val="•"/>
      <w:lvlJc w:val="left"/>
      <w:pPr>
        <w:ind w:left="6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5EC076">
      <w:start w:val="1"/>
      <w:numFmt w:val="bullet"/>
      <w:lvlText w:val="o"/>
      <w:lvlJc w:val="left"/>
      <w:pPr>
        <w:ind w:left="6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40C564">
      <w:start w:val="1"/>
      <w:numFmt w:val="bullet"/>
      <w:lvlText w:val="▪"/>
      <w:lvlJc w:val="left"/>
      <w:pPr>
        <w:ind w:left="7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97"/>
    <w:rsid w:val="002255C8"/>
    <w:rsid w:val="00A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854F"/>
  <w15:docId w15:val="{8D6BE848-AF08-4B87-BE98-AD62C4A0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Meneger</dc:creator>
  <cp:keywords/>
  <cp:lastModifiedBy>Роман</cp:lastModifiedBy>
  <cp:revision>3</cp:revision>
  <dcterms:created xsi:type="dcterms:W3CDTF">2024-11-04T10:47:00Z</dcterms:created>
  <dcterms:modified xsi:type="dcterms:W3CDTF">2024-11-04T10:47:00Z</dcterms:modified>
</cp:coreProperties>
</file>